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23B" w:rsidRPr="00DD123B" w:rsidRDefault="00DD123B" w:rsidP="00DD123B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Постановление Правительства РФ от 15 сентября 2020 г. № 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</w:t>
      </w:r>
    </w:p>
    <w:p w:rsidR="00DD123B" w:rsidRPr="00DD123B" w:rsidRDefault="00DD123B" w:rsidP="00DD123B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24 сентября 2020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0"/>
      <w:bookmarkEnd w:id="0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соответствии с Федеральным законом "О техническом осмотре транспортных средств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 Утвердить прилагаемые: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Правила проведения технического осмотра транспортных средств;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изменения, которые вносятся в акты Правительства Российской Федерации.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 Правила проведения технического осмотра транспортных средств, утвержденные настоящим постановлением, вступают в силу со дня вступления в силу Федерального закона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 и действуют в течение 6 лет со дня вступления в силу этого Федерального закона.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 Пункт 2 изменений, утвержденных настоящим постановлением, вступает в силу со дня вступления в силу Федерального закона "О 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3008"/>
      </w:tblGrid>
      <w:tr w:rsidR="00DD123B" w:rsidRPr="00DD123B" w:rsidTr="00DD123B">
        <w:tc>
          <w:tcPr>
            <w:tcW w:w="2500" w:type="pct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Мишустин</w:t>
            </w:r>
            <w:proofErr w:type="spellEnd"/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УТВЕРЖДЕНЫ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постановлением Правительства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15 сентября 2020 г. № 1434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Правила проведения технического осмотра транспортных средств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I. Общие положения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 Настоящие Правила устанавливают: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порядок оказания услуг по проведению технического осмотра транспортных средств, в том числе с использованием передвижной диагностической линии, включая процедуру подтверждения соответствия транспортных средств (в том числе их частей, предметов их дополнительного оборудования) обязательным требованиям безопасности транспортных средств, проводимую в форме технического диагностирования, в целях допуска транспортных средств к участию в дорожном движении на территории Российской Федерации и в случаях, предусмотренных международными договорами Российской Федерации, также за ее пределами (далее - технический осмотр);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б) особенности проведения технического осмотра вне пунктов технического осмотра с использованием передвижных диагностических линий;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порядок аннулирования диагностической карты.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 Настоящие Правила не применяются к отношениям, связанным с проведением технического осмотра транспортных средств городского наземного электрического транспорта, транспортных средств, зарегистрированных военными автомобильными инспекциями или автомобильными службами федеральных органов исполнительной власти, в которых федеральным законом предусмотрена военная служба, транспортных средств органов, осуществляющих оперативно-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разыскную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деятельность, а также тракторов, самоходных дорожно-строительных и иных машин, которые имеют двигатель внутреннего сгорания объемом более 50 куб. сантиметров или электродвигатель максимальной мощностью более 4 киловатт, и прицепов к ним и которые зарегистрированы (или подлежат государственной регистрации) органами, осуществляющими государственный надзор за техническим состоянием самоходных машин и других видов техники, если иное не установлено актами Правительства Российской Федерации.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 Обязательные требования безопасности транспортных средств, предъявляемые при проведении технического осмотра к транспортным средствам отдельных категорий, приведены в приложении № 1.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При проведении технического осмотра к транспортным средствам не применяются требования, касающиеся наличия подлежащих проверке элементов конструкции, которые не были предусмотрены на транспортном средстве на момент его выпуска в обращение, при условии отсутствия внесения изменений в его конструкцию в части указанных элементов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и содержащих их узлов и агрегатов, за исключением требований, касающихся наличия 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тахографа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контрольного устройства (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тахографа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регистрации режима труда и отдыха водителей транспортных средств, предусмотренного Европейским соглашением, касающимся работы экипажей транспортных средств, производящих международные автомобильные перевозки (ЕСТР).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5. Технический осмотр проводится операторами технического осмотра, аккредитованными в установленном порядке для проведения технического осмотра в области аккредитации, соответствующей категориям транспортных средств, предусмотренным приложениями № 1 и 2 (далее - операторы технического осмотра).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6. Проведение технического осмотра осуществляется на платной основе в соответствии с договором о проведении технического осмотра, заключаемым владельцем транспортного средства или его представителем, в том числе представителем, действующим на основании доверенности, оформленной в простой письменной форме (далее - заявитель), и оператором технического осмотра по типовой форме, утвержденной Министерством экономического развития Российской Федерации.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7. Размер платы за проведение технического осмотра и размер платы за проведение повторного технического осмотра, который определяется объемом выполненных работ, устанавливаются оператором технического осмотра и не могут превышать предельный размер платы за проведение технического осмотра, установленный высшим исполнительным органом государственной власти субъекта Российской Федерации в соответствии с методикой, утвержденной Федеральной антимонопольной службой.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8. Операторы технического осмотра обеспечивают размещение в информационно-телекоммуникационной сети "Интернет" и в удобном для ознакомления владельцами транспортных средств месте и виде в пунктах технического осмотра и местах работы передвижных диагностических линий (при наличии) текста Федерального закона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"О техническом осмотре транспортных средств и о внесении изменений в отдельные законодательные акты Российской Федерации", настоящих Правил, информации справочного характера (в том числе адресов оператора технического осмотра, пунктов технического осмотра и мест работы передвижных диагностических линий (при наличии), номеров телефонов, адреса электронной почты, адреса сайта оператора технического осмотра в информационно-телекоммуникационной сети "Интернет"), актуальной информации о режиме работы пунктов технического осмотра и передвижных диагностических линий (при наличии), информации о размерах платы за проведение технического осмотра и платы за проведение повторного технического осмотра, перечня документов, необходимых для прохождения технического осмотра, копии аттестата аккредитации оператора технического осмотра и сведений о наличии передвижных диагностических линий (при наличии), типовой формы договора о проведении технического осмотра, а также информации о возможности предварительной записи на технический осмотр.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II. Порядок оказания услуг по проведению технического осмотра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9. Для проведения технического осмотра заявитель обращается к любому оператору технического осмотра в любой пункт технического осмотра вне зависимости от места государственной регистрации транспортного средства и представляет транспортное средство, а также следующие документы: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документ, удостоверяющий личность;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свидетельство о регистрации транспортного средства или паспорт транспортного средства.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10. В случае непредставления заявителем указанных в пункте 9 настоящих Правил документов либо в случае отказа от оплаты услуг по проведению технического осмотра оператор технического осмотра отказывает заявителю в оказании услуг по проведению технического осмотра.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11. Оператор технического осмотра устанавливает тождественность идентификационного номера транспортного средства и (или) идентификационных номеров основных компонентов транспортного средства (кузова, рамы, кабины) и данных, содержащихся в свидетельстве о регистрации транспортного средства или паспорте транспортного средства (электронном паспорте транспортного средства).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несоответствии данных транспортного средства, в том числе его идентификационного номера и (или) идентификационных номеров его основных компонентов (кузова, рамы, кабины), данным документов, идентифицирующих это транспортное средство, оператор технического осмотра вносит в единую автоматизированную информационную систему технического осмотра информацию об отказе в оказании услуг по проведению технического осмотра. Такая информация содержит указание на выявленные несоответствия.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соответствии данных транспортного средства данным документов, идентифицирующих транспортное средство, это транспортное средство допускается к проведению технического диагностирования.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До начала проведения технического диагностирования заявителем производится оплата услуг, оказываемых по договору о проведении технического осмотра, что подтверждает заключение указанного договора.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12. Техническое диагностирование осуществляется техническими экспертами, отвечающими квалификационным требованиям, установленным Министерством промышленности и торговли Российской Федерации, которые уполномочены оператором технического осмотра на проведение такого диагностирования в соответствующем пункте технического осмотра или на соответствующей передвижной диагностической линии и сведения о которых внесены в реестр операторов технического осмотра.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13. Техническое диагностирование проводится с помощью средств технического диагностирования и методов органолептического контроля на пунктах технического осмотра или с использованием передвижных диагностических линий, обеспечивающих выполнение в полном объеме процедуры технического осмотра в соответствии с требованиями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 производственно-технической базе, фотографическому изображению транспортного средства, точности определения координат места проведения технического диагностирования и требованиями документов, содержащихся в перечне документов по стандартизации, обязательное применение которых обеспечивает безопасность дорожного движения при его организации на территории Российской Федерации, утвержденном распоряжением Правительства Российской Федерации от 4 ноября 2017 г. № 2438-р.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14. Продолжительность технического диагностирования транспортных средств отдельных категорий приводится в приложении № 2 к настоящим Правилам.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15. По результатам технического осмотра оператор оформляет в единой автоматизированной информационной системе технического осмотра диагностическую карту по форме согласно приложению № 3, содержащую заключение о соответствии или несоответствии транспортного средства обязательным требованиям безопасности транспортных средств (подтверждающую или не подтверждающую допуск транспортного средства к участию в дорожном движении), которая подписывается усиленной квалифицированной электронной подписью технического эксперта, проводившего техническое диагностирование транспортного средства.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запросу заявителя оператор технического осмотра выдает диагностическую карту на бумажном носителе, которая заверяется подписью технического эксперта, проводившего техническое диагностирование, и печатью оператора технического осмотра.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Правила заполнения диагностической карты утверждаются Министерством транспорта Российской Федерации.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16. Транспортное средство, в отношении которого оформлена диагностическая карта, содержащая заключение о несоответствии транспортного средства обязательным требованиям безопасности транспортных средств (не подтверждающая допуск транспортного средства к участию в дорожном движении), подлежит повторному техническому осмотру, проводимому в порядке, предусмотренном настоящими Правилами, с учетом особенностей, установленных статьей 18 Федерального закона "О техническом осмотре транспортных средств и о внесении изменений в отдельные законодательные акты Российской Федерации".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lastRenderedPageBreak/>
        <w:t>III. Особенности проведения технического осмотра вне пунктов технического осмотра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17. Проведение технического осмотра вне пунктов технического осмотра организуется с использованием передвижных диагностических линий в целях выполнения нормативов минимальной обеспеченности населения пунктами технического осмотра, предусмотренных статьей 6 Федерального закона "О техническом осмотре транспортных средств и о внесении изменений в отдельные законодательные акты Российской Федерации".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18. Оператор технического осмотра, являющийся владельцем передвижной диагностической линии, проводит технический осмотр с использованием передвижной диагностической линии в границах субъекта Российской Федерации, в котором расположен пункт технического осмотра такого оператора технического осмотра.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19. Адреса (координаты) мест проведения технического осмотра, в том числе с использованием передвижной диагностической линии, во входящих в состав субъекта Российской Федерации муниципальных образованиях, в которых не соблюдаются нормативы минимальной обеспеченности населения пунктами технического осмотра, согласовываются оператором технического осмотра с исполнительным органом государственной власти субъекта Российской Федерации, уполномоченным на принятие мер по организации проведения технического осмотра.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20. График работы пункта технического осмотра, использующего передвижную диагностическую линию (с учетом климатических условий эксплуатации, установленных заводом-изготовителем передвижных диагностических линий), согласовывается с исполнительным органом государственной власти субъекта Российской Федерации, уполномоченным на принятие мер по организации технического осмотра в регионе.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IV. Порядок аннулирования диагностической карты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21. В случаях, указанных в части 10 статьи 19 Федерального закона "О техническом осмотре транспортных средств и о внесении изменений в отдельные законодательные акты Российской Федерации", диагностическая карта аннулируется органом государственного контроля (надзора) за организацией и проведением технического осмотра транспортных средств путем внесения уполномоченным должностным лицом этого органа соответствующих сведений в единую автоматизированную информационную систему технического осмотра на основании решения руководителя (заместителя руководителя) такого органа одновременно с принятием решения о привлечении к административной ответственности оператора технического осмотра транспортного средства в соответствии со статьей 14.4.1 Кодекса Российской Федерации об административных правонарушениях.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22. Орган государственного контроля (надзора) за организацией и проведением технического осмотра транспортных средств в течение 3 рабочих дней со дня аннулирования диагностической карты информирует о таком аннулировании страховщика, заключившего договор обязательного страхования гражданской ответственности владельцев транспортных средств на основании такой диагностической карты, и (или) профессиональное объединение страховщиков, а также собственника транспортного средства.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Приложение № 1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 Правилам проведения технического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осмотра транспортных средств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Обязательные требования безопасности транспортных средств, предъявляемые при проведении технического осмотра к транспортным средствам отдельных категорий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3"/>
        <w:gridCol w:w="305"/>
        <w:gridCol w:w="274"/>
        <w:gridCol w:w="305"/>
        <w:gridCol w:w="274"/>
        <w:gridCol w:w="305"/>
        <w:gridCol w:w="274"/>
        <w:gridCol w:w="701"/>
        <w:gridCol w:w="701"/>
        <w:gridCol w:w="213"/>
      </w:tblGrid>
      <w:tr w:rsidR="00DD123B" w:rsidRPr="00DD123B" w:rsidTr="00DD123B">
        <w:tc>
          <w:tcPr>
            <w:tcW w:w="0" w:type="auto"/>
            <w:vMerge w:val="restart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требования безопасности транспортных средств</w:t>
            </w:r>
          </w:p>
        </w:tc>
        <w:tc>
          <w:tcPr>
            <w:tcW w:w="0" w:type="auto"/>
            <w:gridSpan w:val="9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Категории транспортных средств</w:t>
            </w:r>
            <w:r w:rsidRPr="00DD1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1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E41A6D" wp14:editId="5097F403">
                  <wp:extent cx="171450" cy="190500"/>
                  <wp:effectExtent l="0" t="0" r="0" b="0"/>
                  <wp:docPr id="1" name="Рисунок 1" descr="https://www.garant.ru/files/1/5/1413151/pict89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garant.ru/files/1/5/1413151/pict89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D69692" wp14:editId="24C7B4FC">
                  <wp:extent cx="152400" cy="190500"/>
                  <wp:effectExtent l="0" t="0" r="0" b="0"/>
                  <wp:docPr id="2" name="Рисунок 2" descr="https://www.garant.ru/files/1/5/1413151/pict90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garant.ru/files/1/5/1413151/pict90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5B4A1D" wp14:editId="0157BDCE">
                  <wp:extent cx="171450" cy="190500"/>
                  <wp:effectExtent l="0" t="0" r="0" b="0"/>
                  <wp:docPr id="3" name="Рисунок 3" descr="https://www.garant.ru/files/1/5/1413151/pict91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garant.ru/files/1/5/1413151/pict91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3703BD" wp14:editId="2B8DB82A">
                  <wp:extent cx="152400" cy="190500"/>
                  <wp:effectExtent l="0" t="0" r="0" b="0"/>
                  <wp:docPr id="4" name="Рисунок 4" descr="https://www.garant.ru/files/1/5/1413151/pict92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garant.ru/files/1/5/1413151/pict92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975541" wp14:editId="5C986D9C">
                  <wp:extent cx="171450" cy="190500"/>
                  <wp:effectExtent l="0" t="0" r="0" b="0"/>
                  <wp:docPr id="5" name="Рисунок 5" descr="https://www.garant.ru/files/1/5/1413151/pict93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garant.ru/files/1/5/1413151/pict93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AE9885" wp14:editId="0BE611D4">
                  <wp:extent cx="152400" cy="190500"/>
                  <wp:effectExtent l="0" t="0" r="0" b="0"/>
                  <wp:docPr id="6" name="Рисунок 6" descr="https://www.garant.ru/files/1/5/1413151/pict94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garant.ru/files/1/5/1413151/pict94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1E1476" wp14:editId="556C9B6B">
                  <wp:extent cx="142875" cy="190500"/>
                  <wp:effectExtent l="0" t="0" r="9525" b="0"/>
                  <wp:docPr id="7" name="Рисунок 7" descr="https://www.garant.ru/files/1/5/1413151/pict95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garant.ru/files/1/5/1413151/pict95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 </w:t>
            </w: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03CD28" wp14:editId="37BA3F93">
                  <wp:extent cx="142875" cy="190500"/>
                  <wp:effectExtent l="0" t="0" r="9525" b="0"/>
                  <wp:docPr id="8" name="Рисунок 8" descr="https://www.garant.ru/files/1/5/1413151/pict96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garant.ru/files/1/5/1413151/pict96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E24CA6" wp14:editId="24670C9F">
                  <wp:extent cx="142875" cy="190500"/>
                  <wp:effectExtent l="0" t="0" r="9525" b="0"/>
                  <wp:docPr id="9" name="Рисунок 9" descr="https://www.garant.ru/files/1/5/1413151/pict97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garant.ru/files/1/5/1413151/pict97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 </w:t>
            </w: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A36356" wp14:editId="616E7619">
                  <wp:extent cx="142875" cy="190500"/>
                  <wp:effectExtent l="0" t="0" r="9525" b="0"/>
                  <wp:docPr id="10" name="Рисунок 10" descr="https://www.garant.ru/files/1/5/1413151/pict98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garant.ru/files/1/5/1413151/pict98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10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Тормозные системы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Показатели эффективности тормозной системы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устойчивости транспортного средства должны соответствовать требованиям пунктов 1.2 - 1.6, 1.8, 1.10 приложения № 8 к техническому регламенту Таможенного союза "О безопасности колесных транспортных средств" (ТР ТС 018/2011), утвержденному решением Комиссии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Таможенного союза от 9 декабря 2011 г. № 877 (далее - ТР ТС 018/2011)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 проверках на стендах допускается относительная разность тормозных сил колес оси согласно пункту 1.4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Рабочая тормозная система автопоездов с пневматическим тормозным приводом в режиме аварийного (автоматического) торможения должна быть работоспособна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Утечки сжатого воздуха из колесных тормозных камер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Подтекания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тормозной жидкости, нарушения герметичности трубопроводов или соединений в гидравлическом тормозном приводе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Коррозия, грозящая потерей герметичности или разрушением,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Механические повреждения тормозных трубопроводов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Наличие деталей с трещинами или остаточной деформацией в тормозном приводе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Средства сигнализации и контроля тормозных систем, манометры пневматического и пневмогидравлического тормозного привода, устройство фиксации органа управления стояночной тормозной системы должны быть работоспособны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Набухание тормозных шлангов под давлением, наличие трещин на них и видимых мест перетирания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Расположение и длина соединительных шлангов пневматического тормозного привода автопоездов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должны исключать их повреждения при взаимных перемещениях тягача и прицепа (полуприцепа)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gridSpan w:val="10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II. Рулевое управление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Изменение усилия при повороте рулевого колеса должно быть плавным во всем диапазоне угла его поворота. Неработоспособность усилителя рулевого управления транспортного средства (при его наличии на транспортном средстве)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Самопроизвольный поворот рулевого колеса с усилителем рулевого управления от нейтрального положения при работающем двигателе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Суммарный люфт в рулевом управлении не должен превышать предельных значений, установленных изготовителем транспортного средства, а при отсутствии указанных данных - предельных значений, указанных в пункте 2.3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Повреждения и отсутствие деталей крепления рулевой колонки и картера рулевого механизма, а также повышение подвижности деталей рулевого привода относительно друг друга или кузова (рамы), не предусмотренное изготовителем транспортного средства (в эксплуатационной документации), не допускаются. Резьбовые соединения должны быть затянуты и зафиксированы способом, предусмотренным изготовителем транспортного средства. Люфт в соединениях рычагов поворотных цапф и шарнирах рулевых тяг не допускается. Устройство фиксации положения рулевой колонки с регулируемым положением рулевого колеса должно быть работоспособно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Применение в рулевом механизме и рулевом приводе деталей со следами остаточной деформации, с трещинами и другими дефектами, неработоспособность или отсутствие предусмотренного изготовителем транспортного средства в эксплуатационной документации транспортного средства рулевого демпфера и усилителя рулевого управления не допускаются.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Подтекание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рабочей жидкости в гидросистеме усилителя рулевого управления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Максимальный поворот рулевого колеса должен ограничиваться только устройствами, предусмотренными конструкцией транспортного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gridSpan w:val="10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 Внешние световые приборы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На транспортных средствах применение устройств освещения и световой сигнализации определяется требованиями пунктов 3.1 - 3.5, а также таблицы 3.1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Отсутствие, разрушения и загрязнения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рассеивателей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внешних световых приборов и установка не предусмотренных конструкцией светового прибора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оптических элементов (в том числе бесцветных или окрашенных оптических деталей и пленок) не допускаются. Указанное требование не распространяется на оптические элементы, предназначенные для коррекции светового пучка фар в целях приведения его в соответствие с требованиями ТР ТС 018/2011. В случае установки оптических элементов, предназначенных для коррекции светового пучка фар в целях приведения его в соответствие с требованиями ТР ТС 018/2011, подтверждение этого соответствия должно производиться в соответствии с разделом 9 приложения № 9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 Сигналы торможения (основные и дополнительные) должны включаться при воздействии на органы управления рабочей и аварийной тормозных систем и работать в постоянном режиме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Углы регулировки и сила света фар должны соответствовать требованиям пунктов 3.8.4 - 3.8.8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Изменение мест расположения и демонтаж предусмотренных конструкцией транспортного средства фар и сигнальных фонарей не допускаются</w:t>
            </w:r>
            <w:r w:rsidRPr="00DD123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Следующие компоненты транспортных средств согласно их типу должны соответствовать требованиям пунктов приложения № 8 к ТР ТС 018/2011: светоотражающая маркировка - пункту 3.7; фары ближнего и дальнего света и противотуманные - пункту 3.8.1; источники света в фарах - пункту 3.8.2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gridSpan w:val="10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Стеклоочистители и стеклоомыватели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Стеклоочистители и стеклоомыватели должны быть работоспособны. Не допускается демонтаж предусмотренных изготовителем транспортного средства в эксплуатационной документации транспортного средства стеклоочистителей и стеклоомывателей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Стеклоомыватель должен обеспечивать подачу жидкости в зоны очистки стекла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gridSpan w:val="10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 Шины и колеса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Остаточная глубина рисунка протектора шин должна соответствовать требованиям пункта 5.6.1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5.6.2 приложения 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 Шина считается непригодной к эксплуатации в случаях, установленных пунктами 5.6.1 - 5.6.5 приложения 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Отсутствие хотя бы одного болта или гайки крепления дисков и ободьев колес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 Наличие трещин на дисках и ободьях колес, а также следов их устранения сваркой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Видимые нарушения формы и размеров крепежных отверстий в дисках колес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31. Установка на одну ось транспортного средства шин разных размеров, конструкций (радиальной,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диагональной, камерной, бескамерной), моделей, с разными рисунками протектора, морозостойких и неморозостойких, новых и восстановленных, новых и с углубленным рисунком протектора не допускается. Шины с шипами противоскольжения в случае их применения должны быть установлены на все колеса транспортного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gridSpan w:val="10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VI. Двигатель и его системы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Содержание загрязняющих веществ в отработавших газах транспортных средств должно соответствовать требованиям пунктов 9.1 и 9.2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33.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Подтекание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каплепадение топлива в системе питания бензиновых и дизельных двигателей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Запорные устройства топливных баков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устройства перекрытия топлива должны быть работоспособны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 Система питания газобаллонных транспортных средств, ее размещение и установка должны соответствовать требованиям пункта 9.8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 Уровень шума выпускной системы транспортного средства должен соответствовать требованиям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пункта 9.9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gridSpan w:val="10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Прочие элементы конструкции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 Транспортное средство должно быть укомплектовано обеспечивающими поля обзора зеркалами заднего вида согласно таблице 4.1 приложения № 8 к ТР ТС 018/2011. При отсутствии возможности обзора через задние стекла легковых автомобилей необходима установка наружных зеркал заднего вида с обеих сторон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 Не допускается наличие дополнительных предметов или покрытий, ограничивающих обзорность с места водителя (за исключением зеркал заднего вида, деталей стеклоочистителей, наружных и нанесенных или встроенных в стекла радиоантенн, нагревательных элементов устройств размораживания и осушения ветрового стекла). В верхней части ветрового стекла допускается крепление полосы прозрачной цветной пленки шириной, соответствующей требованиям пункта 4.3 приложения 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 Светопропускание ветрового стекла и стекол, через которые обеспечивается передняя обзорность для водителя, должно соответствовать требованиям пункта 4.3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 Наличие трещин на ветровых стеклах транспортных средств в зоне очистки стеклоочистителем половины стекла, расположенной со стороны водителя,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41. Замки дверей кузова или кабины, механизмы регулировки и фиксирующие устройства сидений водителя и пассажиров, устройство обогрева и обдува ветрового стекла и предусмотренное изготовителем транспортного средства противоугонное устройство должны быть работоспособны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 Запоры бортов грузовой платформы и запоры горловин цистерн должны быть работоспособны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 Аварийный выключатель дверей и сигнал требования остановки должны быть работоспособны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 Аварийные выходы и устройства приведения их в действие, приборы внутреннего освещения салона, привод управления дверями и сигнализация их работы должны быть работоспособны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 Транспортное средство должно быть укомплектовано звуковым сигнальным прибором в рабочем состоянии. Звуковой сигнальный прибор должен при приведении в действие органа его управления издавать непрерывный и монотонный звук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 Аварийные выходы должны быть обозначены и иметь таблички, содержащие правила их использования. Должен быть обеспечен свободный доступ к аварийным выходам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 Задние и боковые защитные устройства должны соответствовать требованиям пункта 8 приложения 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 Замок седельно-сцепного устройства седельных автомобилей-тягачей должен после сцепки закрываться автоматически. Ручная и автоматическая блокировки седельно-сцепного устройства должны предотвращать самопроизвольное расцепление тягача и полуприцепа. Деформации, разрывы, трещины и другие видимые повреждения сцепного шкворня, гнезда шкворня, опорной плиты, тягового крюка, шара тягово-сцепного устройства, трещины, разрушения, в том числе местные, или отсутствие деталей сцепных устройств и их крепления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 Одноосные прицепы (за исключением роспусков) и прицепы, не оборудованные рабочей тормозной системой, должны быть оборудованы предохранительными приспособлениями (цепями, тросами), которые должны быть работоспособны. Длина предохранительных цепей (тросов) должна предотвращать контакт сцепной петли дышла с дорожной поверхностью и при этом обеспечивать управление прицепом в случае обрыва (поломки) тягово-сцепного устройства. Предохранительные цепи (тросы) не должны крепиться к деталям тягово-сцепного устройства или деталям его крепления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50. Прицепы (за исключением одноосных и роспусков) должны быть оборудованы устройством,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поддерживающим </w:t>
            </w:r>
            <w:proofErr w:type="gram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сцепную</w:t>
            </w:r>
            <w:proofErr w:type="gram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петлю дышла в положении, облегчающем сцепку и расцепку с тяговым автомобилем. Деформации сцепной петли или дышла прицепа, грубо нарушающие их положение относительно продольной центральной плоскости симметрии прицепа, разрывы, трещины и другие видимые повреждения сцепной петли или дышла прицепа не допускаются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51. Продольный люфт в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беззазорных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тягово-сцепных устройствах с тяговой вилкой для сцепленного с прицепом тягача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52. Тягово-сцепные устройства должны обеспечивать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беззазорную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сцепку сухарей замкового устройства с шаром. Самопроизвольная расцепка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 К размерным характеристикам сцепных устройств применяются требования, предусмотренные пунктом 6.8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 Места для сидения в транспортных средствах, конструкция которых предусматривает наличие ремней безопасности, должны быть ими оборудованы в соответствии с требованиями нормативных правовых актов, действовавших на дату выпуска транспортного средства в обращение. Ремни безопасности не должны иметь следующих дефектов: надрыв на лямке, видимый невооруженным глазом; замок не фиксирует "язык" лямки или не выбрасывает его после нажатия на кнопку замыкающего устройства; лямка не вытягивается или не втягивается во втягивающее устройство (катушку); при резком вытягивании лямки ремня не обеспечивается прекращение (блокирование) ее вытягивания из втягивающего устройства (катушки)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 Транспортные средства (кроме транспортных средств категорий O, </w:t>
            </w: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268459" wp14:editId="429FFF4E">
                  <wp:extent cx="323850" cy="190500"/>
                  <wp:effectExtent l="0" t="0" r="0" b="0"/>
                  <wp:docPr id="11" name="Рисунок 11" descr="https://www.garant.ru/files/1/5/1413151/pict99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garant.ru/files/1/5/1413151/pict99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) должны быть укомплектованы знаком аварийной остановки, а также медицинскими аптечками в соответствии с требованиями пунктов 11.1 и 11.2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 Транспортные средства должны быть укомплектованы не менее чем 2 противооткатными упорами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 Транспортные средства должны быть укомплектованы огнетушителями в соответствии с требованиями пункта 11.4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 Поручни в автобусах, запасное колесо, аккумуляторные батареи, сиденья, а также огнетушители и медицинская аптечка на транспортных средствах, оборудованных приспособлениями для их крепления, должны быть надежно закреплены в местах, предусмотренных конструкцией транспортного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59. На транспортных средствах, оборудованных механизмами продольной регулировки положения подушки и угла наклона спинки сиденья или механизмом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перемещения сиденья (для посадки и высадки пассажиров), указанные механизмы должны быть работоспособны. После прекращения регулирования или пользования эти механизмы должны автоматически блокироваться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60. Транспортные средства технически допустимой максимальной массой свыше 7,5 тонны должны быть оборудованы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надколесными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грязезащитными устройствами. Ширина этих устройств должна быть не менее ширины применяемых шин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 Вертикальная статическая нагрузка на тяговое устройство автомобиля от цепной петли одноосного прицепа (прицепа-роспуска) в снаряженном состоянии должна соответствовать требованиям пункта 2.3 приложения № 5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 Держатель запасного колеса, лебедка и механизм подъема-опускания запасного колеса должны быть работоспособны. Храповое устройство лебедки должно четко фиксировать барабан с крепежным канатом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 Механизмы подъема и опускания опор и фиксаторы транспортного положения опор, предназначенные для предотвращения их самопроизвольного опускания при движении транспортного средства, должны быть работоспособны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 Каплепадение масел и рабочих жидкостей из двигателя, коробки передач, бортовых редукторов, заднего моста, сцепления, аккумуляторной батареи, систем охлаждения и кондиционирования воздуха и дополнительно устанавливаемых на транспортных средствах гидравлических устройств не допускается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 На каждом транспортном средстве категорий M и N должны быть предусмотрены места установки одного переднего и одного заднего государственного регистрационного знака. На транспортных средствах категорий L и O должны быть предусмотрены места установки одного заднего государственного регистрационного знака. Место для установки государственного регистрационного знака должно представлять собой плоскую вертикальную поверхность и располагаться таким образом, чтобы исключалось загораживание государственного регистрационного знака элементами конструкции транспортного средства. При этом государственные регистрационные знаки не должны уменьшать углы переднего и заднего свесов транспортного средства, закрывать внешние световые и светосигнальные приборы, выступать за боковой габарит транспортного средства. Государственный регистрационный знак должен устанавливаться по оси симметрии транспортного средства или слева от нее по направлению движения транспортного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66. На транспортных средствах, оснащенных устройствами или системами вызова экстренных оперативных служб, такие устройства или системы должны быть работоспособны и соответствовать требованиям пункта 118 приложения № 10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 Изменения в конструкции транспортного средства, внесенные в нарушение требований, установленных разделом 4 главы V ТР ТС 018/2011, не допускаются</w:t>
            </w:r>
            <w:r w:rsidRPr="00DD123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 Транспортные средства категорий </w:t>
            </w: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B04DAF" wp14:editId="60E0156F">
                  <wp:extent cx="171450" cy="190500"/>
                  <wp:effectExtent l="0" t="0" r="0" b="0"/>
                  <wp:docPr id="12" name="Рисунок 12" descr="https://www.garant.ru/files/1/5/1413151/pict100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garant.ru/files/1/5/1413151/pict100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A0F616" wp14:editId="1BD35ACE">
                  <wp:extent cx="171450" cy="190500"/>
                  <wp:effectExtent l="0" t="0" r="0" b="0"/>
                  <wp:docPr id="13" name="Рисунок 13" descr="https://www.garant.ru/files/1/5/1413151/pict101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garant.ru/files/1/5/1413151/pict101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должны отвечать дополнительным требованиям, установленным в разделе 13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 Специальные транспортные средства оперативных служб должны отвечать дополнительным требованиям, установленным в разделе 14 приложения 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 Специализированные транспортные средства должны отвечать дополнительным требованиям, установленным пунктами 15.1 - 15.4, 15.6 - 15.8 раздела 15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 Специальные транспортные средства для коммунального хозяйства и содержания дорог должны отвечать дополнительным требованиям, установленным в разделе 16 приложения № 8 к ТР ТС 018/2011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72. Транспортные средства для перевозки грузов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использованием прицепа-роспуска должны отвечать дополнительным требованиям, установленным в разделе 17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73.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Автоэвакуаторы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должны отвечать дополнительным требованиям, установленным в разделе 18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 Транспортные средства с грузоподъемными устройствами должны отвечать дополнительным требованиям, установленным в разделе 19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75. Транспортные средства для перевозки опасных грузов должны отвечать дополнительным требованиям, установленным в разделе 20 приложения 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76. Транспортные средства - цистерны должны отвечать дополнительным требованиям, установленным в разделе 21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77. Транспортные средства - цистерны для перевозки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заправки нефтепродуктов должны отвечать дополнительным требованиям, установленным в разделе 22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 Транспортные средства - цистерны для перевозки и заправки сжиженных углеводородных газов должны отвечать дополнительным требованиям, установленным в разделе 23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79. Транспортные средства - фургоны должны отвечать дополнительным требованиям, установленным в разделе 24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 Транспортные средства - фургоны, имеющие места для перевозки людей, должны отвечать дополнительным требованиям, установленным в разделе 25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 Транспортные средства для перевозки пищевых продуктов должны отвечать дополнительным требованиям, установленным в разделе 26 приложения № 8 к ТР ТС 018/2011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82. Транспортное средство должно быть оснащено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тахографом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контрольным устройством регистрации режима труда и отдыха водителей транспортных средств, предусмотренным Европейским соглашением, касающимся работы экипажей транспортных средств, производящих международные автомобильные перевозки (ЕСТР)</w:t>
            </w:r>
            <w:r w:rsidRPr="00DD123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4 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- контрольное устройство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Контрольное устройство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должно иметь настройку, проведенную не позднее 3 лет до дня представления транспортного средства на очередной технический осмотр, выводить на печать информацию о регистрационных данных транспортного средства (идентификационный номер, государственный регистрационный номер (при их наличии), номере активизированного в составе этого контрольного устройства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программно-аппаратного шифровального (криптографического) средства, текущей дате и времени. Сведения о результатах поверки контрольного устройства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подтверждающие его пригодность для применения, содержатся в Федеральном информационном фонде по обеспечению единства измерений. Контрольное устройство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должно быть проверено, в том числе откалибровано, в соответствии с требованиями Европейского соглашения, касающегося работы экипажей транспортных средств, производящих международные автомобильные перевозки (ЕСТР), не позднее 2 лет до дня представления транспортного средства на очередной технический осмотр, а также иметь знак официального утверждения типа. На транспортном средстве, оснащенном контрольным устройством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тахографом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(либо на самом контрольном устройстве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тахографе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должна быть размещена установочная табличка с информацией о характеристическом коэффициенте транспортного средства и дате его определения, об эффективной окружности шин колес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 дате их измерения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Примечание. Символ "X" означает, что требование применяется к транспортному средству соответствующей категории. Символ "-" означает, что требование не применяется к транспортному средству соответствующей категории.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------------------------------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Категории транспортных средств соответствуют классификации, установленной в подпункте 1.1 приложения № 1 к ТР ТС 018/2011.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Требование, предусмотренное настоящим пунктом, не препятствует установке световых приборов в целях устранения несоответствия другим требованиям к внешним световым приборам. На транспортных средствах, снятых с производства, допускается замена внешних световых приборов на такие приборы, используемые на транспортных средствах других типов, при условии соблюдения требований ТР ТС 018/2011.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3 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Внесение изменений в конструкцию транспортного средства подтверждается разрешением на внесение изменений в конструкцию находящегося в эксплуатации колесного транспортного средства и протоколом проверки безопасности конструкции транспортного средства после внесенных в нее изменений в соответствии с постановлением Правительства Российской Федерации от 6 апреля 2019 г. № 413 "Об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"О безопасности колесных транспортных средств" или наличием соответствующей записи в свидетельстве о регистрации транспортного средства.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4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случае если транспортное средство подлежит оснащению контрольным устройством (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тахографом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в соответствии с требованием законодательства Российской Федерации или контрольным устройством (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тахографом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в соответствии с требованиями законодательства Российской Федерации и требованиями Европейского соглашения, касающегося работы экипажей транспортных средств, производящих международные автомобильные перевозки (ЕСТР).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Приложение № 2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Правилам проведения технического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осмотра транспортных средств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Продолжительность технического диагностирования транспортных средств отдельных категорий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3998"/>
        <w:gridCol w:w="2536"/>
        <w:gridCol w:w="2491"/>
      </w:tblGrid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транспортного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транспортных средств (или категория транспортного средства на базе которого изготовлено специальное транспортное средство)</w:t>
            </w:r>
            <w:r w:rsidRPr="00DD1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Продолжительность технического диагностирования</w:t>
            </w:r>
            <w:r w:rsidRPr="00DD1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Транспортные средства, используемые для перевозки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пассажиров и имеющие, помимо места водителя, не более 8 мест для сидения - легковые автомобили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30D76B8" wp14:editId="17CD0D76">
                  <wp:extent cx="171450" cy="190500"/>
                  <wp:effectExtent l="0" t="0" r="0" b="0"/>
                  <wp:docPr id="14" name="Рисунок 14" descr="https://www.garant.ru/files/1/5/1413151/pict102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garant.ru/files/1/5/1413151/pict102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не превышает 5 тонн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904AAE" wp14:editId="41DEEF99">
                  <wp:extent cx="171450" cy="190500"/>
                  <wp:effectExtent l="0" t="0" r="0" b="0"/>
                  <wp:docPr id="15" name="Рисунок 15" descr="https://www.garant.ru/files/1/5/1413151/pict103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garant.ru/files/1/5/1413151/pict103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средства, используемые для перевозки пассажиров, имеющие, помимо места водителя, более 8 мест для сидения, технически допустимая максимальная масса которых превышает 5 тонн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8DED40" wp14:editId="0AC9F92C">
                  <wp:extent cx="171450" cy="190500"/>
                  <wp:effectExtent l="0" t="0" r="0" b="0"/>
                  <wp:docPr id="16" name="Рисунок 16" descr="https://www.garant.ru/files/1/5/1413151/pict104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ww.garant.ru/files/1/5/1413151/pict104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средства, предназначенные для перевозки грузов, имеющие технически допустимую максимальную массу не более 3,5 тонны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D3636E" wp14:editId="31EBE911">
                  <wp:extent cx="152400" cy="190500"/>
                  <wp:effectExtent l="0" t="0" r="0" b="0"/>
                  <wp:docPr id="17" name="Рисунок 17" descr="https://www.garant.ru/files/1/5/1413151/pict105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www.garant.ru/files/1/5/1413151/pict105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средства, предназначенные для перевозки грузов, имеющие технически допустимую максимальную массу свыше 3,5 тонны, но не более 12 тонн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9A28C3" wp14:editId="2C558EA0">
                  <wp:extent cx="152400" cy="190500"/>
                  <wp:effectExtent l="0" t="0" r="0" b="0"/>
                  <wp:docPr id="18" name="Рисунок 18" descr="https://www.garant.ru/files/1/5/1413151/pict106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www.garant.ru/files/1/5/1413151/pict106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средства, предназначенные для перевозки грузов, имеющие технически допустимую максимальную массу более 12 тонн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1A8459" wp14:editId="1CE7D601">
                  <wp:extent cx="152400" cy="190500"/>
                  <wp:effectExtent l="0" t="0" r="0" b="0"/>
                  <wp:docPr id="19" name="Рисунок 19" descr="https://www.garant.ru/files/1/5/1413151/pict107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garant.ru/files/1/5/1413151/pict107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Прицепы, технически допустимая максимальная масса которых не более 0,75 тонны, и прицепы, технически допустимая максимальная масса которых свыше 0,75 тонны, но не более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3,5 тонны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543D6C" wp14:editId="4ED92D17">
                  <wp:extent cx="352425" cy="190500"/>
                  <wp:effectExtent l="0" t="0" r="9525" b="0"/>
                  <wp:docPr id="20" name="Рисунок 20" descr="https://www.garant.ru/files/1/5/1413151/pict108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www.garant.ru/files/1/5/1413151/pict108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Прицепы, технически допустимая максимальная масса которых свыше 3,5 тонны, но не более 10 тонн, и прицепы, технически допустимая максимальная масса которых более 10 тонн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C53213" wp14:editId="0E296CE5">
                  <wp:extent cx="371475" cy="190500"/>
                  <wp:effectExtent l="0" t="0" r="9525" b="0"/>
                  <wp:docPr id="21" name="Рисунок 21" descr="https://www.garant.ru/files/1/5/1413151/pict109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garant.ru/files/1/5/1413151/pict109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Мототранспортные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оперативных служб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1ED494" wp14:editId="70BC223F">
                  <wp:extent cx="171450" cy="190500"/>
                  <wp:effectExtent l="0" t="0" r="0" b="0"/>
                  <wp:docPr id="22" name="Рисунок 22" descr="https://www.garant.ru/files/1/5/1413151/pict110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www.garant.ru/files/1/5/1413151/pict110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оперативных служб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CDE4CA" wp14:editId="67CC3635">
                  <wp:extent cx="171450" cy="190500"/>
                  <wp:effectExtent l="0" t="0" r="0" b="0"/>
                  <wp:docPr id="23" name="Рисунок 23" descr="https://www.garant.ru/files/1/5/1413151/pict111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garant.ru/files/1/5/1413151/pict111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оперативных служб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CF0DFA" wp14:editId="281E2405">
                  <wp:extent cx="171450" cy="190500"/>
                  <wp:effectExtent l="0" t="0" r="0" b="0"/>
                  <wp:docPr id="24" name="Рисунок 24" descr="https://www.garant.ru/files/1/5/1413151/pict112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www.garant.ru/files/1/5/1413151/pict112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Специальные транспортные средства оперативных служб, цистерны, цистерны для перевозки и заправки сжиженных углеводородных газов, фургоны, фургоны, имеющие места для перевозки людей,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автоэвакуаторы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57D536" wp14:editId="1FD63A8D">
                  <wp:extent cx="152400" cy="190500"/>
                  <wp:effectExtent l="0" t="0" r="0" b="0"/>
                  <wp:docPr id="25" name="Рисунок 25" descr="https://www.garant.ru/files/1/5/1413151/pict113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garant.ru/files/1/5/1413151/pict113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Специальные транспортные средства оперативных служб,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автоэвакуаторы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транспортные средства с грузоподъемными устройствами, цистерны, цистерны для перевозки и заправки сжиженных углеводородных газов, фургоны, транспортные средства для перевозки пищевых 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9B4498" wp14:editId="43037F69">
                  <wp:extent cx="152400" cy="190500"/>
                  <wp:effectExtent l="0" t="0" r="0" b="0"/>
                  <wp:docPr id="26" name="Рисунок 26" descr="https://www.garant.ru/files/1/5/1413151/pict114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www.garant.ru/files/1/5/1413151/pict114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Специальные транспортные средства оперативных служб,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автоэвакуаторы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транспортные средства с грузоподъемными устройствами, цистерны, цистерны для перевозки и заправки сжиженных углеводородных газов, фургоны, транспортные средства для перевозки пищевых 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A35C1A" wp14:editId="1C8ADAE8">
                  <wp:extent cx="152400" cy="190500"/>
                  <wp:effectExtent l="0" t="0" r="0" b="0"/>
                  <wp:docPr id="27" name="Рисунок 27" descr="https://www.garant.ru/files/1/5/1413151/pict115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www.garant.ru/files/1/5/1413151/pict115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оперативных служб, цистерны, цистерны для перевозки и заправки сжиженных углеводородных газов, транспортные средства для перевозки пищевых 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1125F6" wp14:editId="0E870D0F">
                  <wp:extent cx="390525" cy="190500"/>
                  <wp:effectExtent l="0" t="0" r="9525" b="0"/>
                  <wp:docPr id="28" name="Рисунок 28" descr="https://www.garant.ru/files/1/5/1413151/pict116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www.garant.ru/files/1/5/1413151/pict116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Специальные транспортные средства оперативных служб,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автоэвакуаторы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транспортные средства с грузоподъемными устройствами, цистерны, цистерны для перевозки и заправки сжиженных углеводородных газов, фургоны, транспортные средства для перевозки пищевых 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EA4A61" wp14:editId="0DE6BFE6">
                  <wp:extent cx="390525" cy="190500"/>
                  <wp:effectExtent l="0" t="0" r="9525" b="0"/>
                  <wp:docPr id="29" name="Рисунок 29" descr="https://www.garant.ru/files/1/5/1413151/pict117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www.garant.ru/files/1/5/1413151/pict117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оперативных служб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транспортные средства, цистерны для перевозки и заправки нефтепродуктов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341007" wp14:editId="5FFA7615">
                  <wp:extent cx="152400" cy="190500"/>
                  <wp:effectExtent l="0" t="0" r="0" b="0"/>
                  <wp:docPr id="30" name="Рисунок 30" descr="https://www.garant.ru/files/1/5/1413151/pict118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www.garant.ru/files/1/5/1413151/pict118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транспортные средства, цистерны для перевозки и заправки нефтепродуктов, транспортные средства - фургоны, имеющие места для перевозки людей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57BD81" wp14:editId="131D0E19">
                  <wp:extent cx="152400" cy="190500"/>
                  <wp:effectExtent l="0" t="0" r="0" b="0"/>
                  <wp:docPr id="31" name="Рисунок 31" descr="https://www.garant.ru/files/1/5/1413151/pict119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www.garant.ru/files/1/5/1413151/pict119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Специализированные транспортные средства, фургоны, имеющие места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перевозки людей, цистерны для перевозки и заправки нефтепродуктов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F0DB2FC" wp14:editId="679CD169">
                  <wp:extent cx="152400" cy="190500"/>
                  <wp:effectExtent l="0" t="0" r="0" b="0"/>
                  <wp:docPr id="32" name="Рисунок 32" descr="https://www.garant.ru/files/1/5/1413151/pict120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www.garant.ru/files/1/5/1413151/pict120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транспортные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98656E" wp14:editId="71DC55BC">
                  <wp:extent cx="390525" cy="190500"/>
                  <wp:effectExtent l="0" t="0" r="9525" b="0"/>
                  <wp:docPr id="33" name="Рисунок 33" descr="https://www.garant.ru/files/1/5/1413151/pict121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www.garant.ru/files/1/5/1413151/pict121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транспортные средства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781EC7" wp14:editId="78FD3E25">
                  <wp:extent cx="390525" cy="190500"/>
                  <wp:effectExtent l="0" t="0" r="9525" b="0"/>
                  <wp:docPr id="34" name="Рисунок 34" descr="https://www.garant.ru/files/1/5/1413151/pict122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www.garant.ru/files/1/5/1413151/pict122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для коммунального хозяйства и содержания дорог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418ED6" wp14:editId="24036D28">
                  <wp:extent cx="152400" cy="190500"/>
                  <wp:effectExtent l="0" t="0" r="0" b="0"/>
                  <wp:docPr id="35" name="Рисунок 35" descr="https://www.garant.ru/files/1/5/1413151/pict123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www.garant.ru/files/1/5/1413151/pict123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для коммунального хозяйства и содержания дорог, транспортные средства для перевозки грузов с использованием прицепа-роспуска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1179B6" wp14:editId="402E65CD">
                  <wp:extent cx="152400" cy="190500"/>
                  <wp:effectExtent l="0" t="0" r="0" b="0"/>
                  <wp:docPr id="36" name="Рисунок 36" descr="https://www.garant.ru/files/1/5/1413151/pict124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www.garant.ru/files/1/5/1413151/pict124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для коммунального хозяйства и содержания дорог, транспортные средства для перевозки грузов с использованием прицепа-роспуска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773062" wp14:editId="6A8DD7A3">
                  <wp:extent cx="152400" cy="190500"/>
                  <wp:effectExtent l="0" t="0" r="0" b="0"/>
                  <wp:docPr id="37" name="Рисунок 37" descr="https://www.garant.ru/files/1/5/1413151/pict125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garant.ru/files/1/5/1413151/pict125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для коммунального хозяйства и содержания дорог, транспортные средства - цистерны для перевозки и заправки нефтепродуктов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87DD58" wp14:editId="1FE78ACD">
                  <wp:extent cx="390525" cy="190500"/>
                  <wp:effectExtent l="0" t="0" r="9525" b="0"/>
                  <wp:docPr id="38" name="Рисунок 38" descr="https://www.garant.ru/files/1/5/1413151/pict126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www.garant.ru/files/1/5/1413151/pict126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транспортные средства для коммунального хозяйства и содержания дорог, транспортные средства - цистерны для перевозки и заправки нефтепродуктов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434639" wp14:editId="591E2ADD">
                  <wp:extent cx="390525" cy="190500"/>
                  <wp:effectExtent l="0" t="0" r="9525" b="0"/>
                  <wp:docPr id="39" name="Рисунок 39" descr="https://www.garant.ru/files/1/5/1413151/pict127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www.garant.ru/files/1/5/1413151/pict127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 для перевозки опасных грузов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E9CD99" wp14:editId="1A3B1814">
                  <wp:extent cx="152400" cy="190500"/>
                  <wp:effectExtent l="0" t="0" r="0" b="0"/>
                  <wp:docPr id="40" name="Рисунок 40" descr="https://www.garant.ru/files/1/5/1413151/pict128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www.garant.ru/files/1/5/1413151/pict128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 для перевозки опасных грузов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815F12" wp14:editId="3B994F0A">
                  <wp:extent cx="152400" cy="190500"/>
                  <wp:effectExtent l="0" t="0" r="0" b="0"/>
                  <wp:docPr id="41" name="Рисунок 41" descr="https://www.garant.ru/files/1/5/1413151/pict129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www.garant.ru/files/1/5/1413151/pict129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 для перевозки опасных грузов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28EC03" wp14:editId="6470E1CA">
                  <wp:extent cx="152400" cy="190500"/>
                  <wp:effectExtent l="0" t="0" r="0" b="0"/>
                  <wp:docPr id="42" name="Рисунок 42" descr="https://www.garant.ru/files/1/5/1413151/pict130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www.garant.ru/files/1/5/1413151/pict130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 для перевозки опасных грузов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F30AF4" wp14:editId="06D826BD">
                  <wp:extent cx="390525" cy="190500"/>
                  <wp:effectExtent l="0" t="0" r="9525" b="0"/>
                  <wp:docPr id="43" name="Рисунок 43" descr="https://www.garant.ru/files/1/5/1413151/pict131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www.garant.ru/files/1/5/1413151/pict131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средства для перевозки опасных грузов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F800A4" wp14:editId="4D4F7AE8">
                  <wp:extent cx="390525" cy="190500"/>
                  <wp:effectExtent l="0" t="0" r="9525" b="0"/>
                  <wp:docPr id="44" name="Рисунок 44" descr="https://www.garant.ru/files/1/5/1413151/pict132-74571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www.garant.ru/files/1/5/1413151/pict132-745717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Категории транспортных средств соответствуют классификации, установленной в приложении № 1 к техническому регламенту Таможенного союза "О безопасности колесных транспортных средств" (ТР ТС 018/2011).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2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Продолжительность указана из расчета проведения технического диагностирования транспортного средства одним техническим экспертом и может быть уменьшена с учетом особенностей организации проведения отдельных технологических операций (характеристик диагностического оборудования и используемого программного обеспечения, количества постов диагностики, количества технических экспертов, 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проводящих техническое диагностирование нескольких транспортных средств одновременно).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Приложение № 3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Правилам проведения технического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осмотра транспортных средств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(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форма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)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Диагностическая</w:t>
      </w: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  <w:t xml:space="preserve"> </w:t>
      </w: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карта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  <w:t>Certificate of periodic technical inspection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Регистрационный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номер                      Срок действия до 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+-----------------------------+            +-------------+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¦ ¦ ¦ ¦ ¦ ¦ ¦ ¦ ¦ ¦ ¦ ¦ ¦ ¦ ¦ ¦            ¦ ¦ ¦ ¦ ¦ ¦ ¦ ¦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+-----------------------------+            +-------------+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¦Оператор 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¦технического 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осмотра: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¦Пункт технического осмотра (передвижная диагностическая линия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¦Первичная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проверка  +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-+                ¦Повторная проверка    +-+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¦ ¦                ¦                      ¦ ¦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+-+                ¦                      +-+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¦Регистрационный                        ¦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Марка,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модель 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¦знак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¦ТС: 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+---------------------------------------¦ 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¦VIN       ¦                            ¦ 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+----------+----------------------------+-------------------------------¦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¦Номер рамы¦                            ¦Категория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+----------+----------------------------+-------------------------------¦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¦Номер     ¦                            ¦Год выпуска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¦кузова    ¦                            ¦ 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¦СРТС или ПТС (ЭПТС) (серия,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номер,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¦выдан (оформлен) кем, когда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контрольное устройство (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(марка, модель, серийный¦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¦номер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"/>
        <w:gridCol w:w="2103"/>
        <w:gridCol w:w="210"/>
        <w:gridCol w:w="330"/>
        <w:gridCol w:w="2050"/>
        <w:gridCol w:w="210"/>
        <w:gridCol w:w="330"/>
        <w:gridCol w:w="3581"/>
        <w:gridCol w:w="210"/>
      </w:tblGrid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требования безопасности, предъявляемые к 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требования безопасности, предъявляемые к 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требования безопасности, предъявляемые</w:t>
            </w: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 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 Тормозные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расположение фар и сигнальных фонарей в местах, предусмотренных конструкцией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запоров бортов грузовой платформы и запоров горловин цистерн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источника света в фарах, формы, цвета и размера фар. Наличие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светоотражающей контурной маркировки, отсутствие ее повреждения и отслоения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показателей эффективности торможения и устойчивости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Стеклоочистители и стеклоомыватели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аварийного выключателя дверей и сигнала требования остановки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разности тормозных сил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работоспособность предусмотренных изготовителем транспортного средства стеклоочистителей и стеклоомывателей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аварийных выходов, приборов внутреннего освещения салона, привода управления дверями и сигнализации их работы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рабочей тормозной системы автопоездов с пневматическим тормозным приводом в режиме аварийного (автоматического)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стеклоомывателем подачи жидкости в зоны очистки стекла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работоспособного звукового сигнального прибора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утечек сжатого воздуха из колесных тормозных камер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обозначений аварийных выходов и табличек по правилам их использования. Обеспечение свободного доступа к аварийным выходам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тормозной жидкости, нарушения герметичности трубопроводов или соединений в гидравлическом тормозном приводе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 Шины и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задних и боковых защитных устройств, соответствие их нормам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коррозии, грозящей потерей герметичности или разрушением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остаточной глубины рисунка протектора шин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автоматического замка, ручной и автоматической блокировки седельно-сцепного устройства. Отсутствие видимых повреждений сцепных устройств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механических повреждений тормозных трубопроводов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признаков непригодности шин к эксплуатации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работоспособных предохранительных приспособлений у одноосных прицепов (за исключением роспусков) и прицепов, не оборудованных рабочей тормозной системой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остаточной деформации деталей тормозного привода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всех болтов или гаек крепления дисков и ободьев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прицепов (за исключением одноосных и роспусков) исправным устройством, поддерживающим сцепную петлю дышла в положении, облегчающем сцепку и расцепку с тяговым автомобилем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Исправность средств сигнализации и контроля тормозных систем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на дисках и ободьях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продольного люфта в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беззазорных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тягово-сцепных устройствах с тяговой вилкой для сцепленного с прицепом тягача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набухания тормозных шлангов под давлением, трещин и видимых мест перетирания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видимых нарушений формы и размеров крепежных отверстий в дисках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тягово-сцепными устройствами легковых автомобилей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беззазорной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сцепки сухарей замкового устройства с шаром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 и длина соединительных шлангов пневматического тормозного привода автопоездов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шин на транспортное средство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размерных характеристик сцепных устройств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 Рулевое управление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 Двигатель и его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транспортных средств исправными ремнями безопасности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усилителя рулевого управления. Плавность изменения усилия при повороте рулевого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загрязняющих веществ в отработавших газах транспортных средств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знака аварийной остановки и медицинской аптечки (медицинских аптечек)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самопроизвольного поворота рулевого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колеса с усилителем рулевого управления от нейтрального положения при работающем двигателе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подтекания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каплепадения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топлива в системе питания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не менее 2 противооткатных упоров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превышения предельных значений суммарного люфта в рулевом управлении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запорных устройств и устройств перекрытия топлива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огнетушителей, соответствующих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повреждения и полная комплектность деталей крепления рулевой колонки и картера рулевого механизма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системы питания газобаллонных транспортных средств, ее размещения и установки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Надежное крепление поручней в автобусах, запасного колеса, аккумуляторной батареи, сидений, огнетушителей и медицинской аптечки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следов остаточной деформации, трещин и других дефектов в рулевом механизме и рулевом приводе. Наличие и работоспособность предусмотренного изготовителем транспортного средства рулевого демпфера и (или) усилителя рулевого управления. 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подтекания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рабочей жидкости в гидросистеме усилителя рулевого управления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нормам уровня шума выпускной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механизмов регулировки сидений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устройств, ограничивающих поворот рулевого колеса, не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предусмотренных конструкцией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Прочие элементы конструкции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надколесных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грязезащитных устройств, отвечающих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III. Внешние световые приборы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зеркал заднего вида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вертикальной статической нагрузки на тяговое устройство автомобиля от сцепной петли одноосного прицепа (прицепа-роспуска) установленным нормам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устройств освещения и световой сигнализации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дополнительных предметов или покрытий, ограничивающих обзорность с места водителя. Соответствие полосы пленки в верхней части ветрового стекла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держателя запасного колеса, лебедки и механизма подъема-опускания запасного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рассеивателей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внешних световых приборов, отсутствие их разрушения и загрязнения. Отсутствие не предусмотренных конструкцией светового прибора оптических элементов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норме светопропускания ветрового стекла, передних боковых стекол и стекол передних дверей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механизмов подъема и опускания опор и фиксаторов транспортного положения опор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и режим работы сигналов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на ветровом стекле в зоне очистки водительского стеклоочистителя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каплепадения масел и рабочих жидкостей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углов регулировки и силы света фар установленным требованиям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Работоспособность замков дверей кузова, кабины, механизмов регулировки и фиксирующих устройств сидений, устройства обогрева и обдува ветрового стекла,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противоугонного устройства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государственных регистрационных знаков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устройства или системы вызова экстренных оперативных служб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изменений в конструкции транспортного средства, внесенных в нарушение установленных требований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транспортного средства установленным дополнительным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работоспособного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работоспособного контрольного устройства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0"/>
        <w:gridCol w:w="1031"/>
        <w:gridCol w:w="1550"/>
        <w:gridCol w:w="2452"/>
        <w:gridCol w:w="2812"/>
      </w:tblGrid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диагностирования</w:t>
            </w:r>
          </w:p>
        </w:tc>
      </w:tr>
      <w:tr w:rsidR="00DD123B" w:rsidRPr="00DD123B" w:rsidTr="00DD123B"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Требования, по которым установлено несоответствие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диагностической карты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граница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проверки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граница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требования</w:t>
            </w: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Невыполненные требования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проверки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(узел, деталь, агрегат)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невыполненного требования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 указанием нормативного источника)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Примечания:</w:t>
            </w:r>
          </w:p>
        </w:tc>
      </w:tr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4"/>
        <w:gridCol w:w="252"/>
        <w:gridCol w:w="2433"/>
        <w:gridCol w:w="2054"/>
        <w:gridCol w:w="252"/>
      </w:tblGrid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Данные транспортного средства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без нагрузки: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Разрешенная максимальная масса: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топлива: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 ТС: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тормозной системы: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шин: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газовом баллоне (газовых баллонах) (год выпуска, серийный номер, даты последнего и очередного освидетельствования каждого газового баллона):                    </w:t>
            </w:r>
          </w:p>
        </w:tc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газобаллонному оборудованию (номер свидетельства о проведении периодических испытаний газобаллонного оборудования и дата его очередного освидетельствования):</w:t>
            </w:r>
          </w:p>
        </w:tc>
      </w:tr>
      <w:tr w:rsidR="00DD123B" w:rsidRPr="00DD123B" w:rsidTr="00DD123B"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о соответствии или несоответствии транспортного средства обязательным требованиям безопасности транспортных средств (подтверждающее или не подтверждающее его допуск к участию в дорожном движении)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Passed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соответствует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Failed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Results of the roadworthiness inspection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3"/>
        <w:gridCol w:w="210"/>
      </w:tblGrid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Пункты диагностической карты, требующие повторной проверки: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¦ 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+---------------+ ¦                         +---------------+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Дата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 ¦ ¦ ¦ ¦ ¦ ¦ ¦ ¦ ¦ ¦  Повторный технический  ¦ ¦ ¦ ¦ ¦ ¦ ¦ ¦ ¦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        +---------------+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осмотр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провести до     +---------------+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¦ 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501"/>
      </w:tblGrid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технического эксперта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Signature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Печать*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Stamp</w:t>
            </w:r>
            <w:proofErr w:type="spellEnd"/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* Печать оператора технического осмотра проставляется в случае выдачи диагностической карты на бумажном носителе.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Утверждены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постановлением Правительства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15 сентября 2020 г. № 1434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Изменения, которые вносятся в акты Правительства Российской Федерации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 Приложение № 3 к Правилам проведения технического осмотра транспортных средств, утвержденным постановлением Правительства Российской Федерации от 5 декабря 2011 г. № 1008 "О проведении технического осмотра транспортных средств" (Собрание законодательства Российской Федерации, 2011, № 50, ст. 7397; 2020, № 30, ст. 4917), изложить в следующей редакции: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"Приложение № 3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 Правилам проведения технического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осмотра транспортных средств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(в редакции постановления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Правительства Российской Федерации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15 сентября 2020 г. № 1434)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(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форма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)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Диагностическая</w:t>
      </w: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  <w:t xml:space="preserve"> </w:t>
      </w: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карта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  <w:lastRenderedPageBreak/>
        <w:t>Certificate of periodic technical inspection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Регистрационный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номер                      Срок действия до 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+-----------------------------+            +-------------+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¦ ¦ ¦ ¦ ¦ ¦ ¦ ¦ ¦ ¦ ¦ ¦ ¦ ¦ ¦ ¦            ¦ ¦ ¦ ¦ ¦ ¦ ¦ ¦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+-----------------------------+            +-------------+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¦Оператор 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¦технического 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осмотра: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¦Пункт технического осмотра (передвижная диагностическая линия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¦Первичная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проверка  +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-+                ¦Повторная проверка    +-+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¦ ¦                ¦                      ¦ ¦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+-+                ¦                      +-+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¦Регистрационный                        ¦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Марка,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модель 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¦знак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¦ТС: 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+---------------------------------------¦ 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¦VIN       ¦                            ¦ 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+----------+----------------------------+-------------------------------¦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¦Номер рамы¦                            ¦Категория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+----------+----------------------------+-------------------------------¦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¦Номер     ¦                            ¦Год выпуска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¦кузова    ¦                            ¦ 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¦СРТС или ПТС (ЭПТС) (серия,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номер,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¦выдан (оформлен) кем, когда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контрольное устройство (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(марка, модель, серийный¦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¦номер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2749"/>
        <w:gridCol w:w="210"/>
        <w:gridCol w:w="330"/>
        <w:gridCol w:w="2445"/>
        <w:gridCol w:w="210"/>
        <w:gridCol w:w="330"/>
        <w:gridCol w:w="2541"/>
        <w:gridCol w:w="210"/>
      </w:tblGrid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Параметры и требования, предъявляемые к 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Параметры и требования, предъявляемые к 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Параметры и требования, предъявляемые к 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 Тормозные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расположение фар и сигнальных фонарей в местах, предусмотренных конструкцией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запоров бортов грузовой платформы и запоров горловин цистерн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источника света в фарах, формы, цвета и размера фар. Наличие светоотражающей контурной маркировки, отсутствие ее повреждения и отслоения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показателей эффективности торможения и устойчивости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Стеклоочистители и стеклоомыватели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аварийного выключателя дверей и сигнала требования остановки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разности тормозных сил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и работоспособность предусмотренных изготовителем транспортного средства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стеклоочистителей и стеклоомывателей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аварийных выходов, приборов внутреннего освещения салона, привода управления дверями и сигнализации их работы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рабочей тормозной системы автопоездов с пневматическим тормозным приводом в режиме аварийного (автоматического)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стеклоомывателем подачи жидкости в зоны очистки стекла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работоспособного звукового сигнального прибора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утечек сжатого воздуха из колесных тормозных камер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стеклоочистителей и стеклоомывателей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обозначений аварийных выходов и табличек по правилам их использования. Обеспечение свободного доступа к аварийным выходам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тормозной жидкости, нарушения герметичности трубопроводов или соединений в гидравлическом тормозном приводе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 Шины и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задних и боковых защитных устройств, соответствие их нормам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коррозии, грозящей потерей герметичности или разрушением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высоты рисунка протектора шин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автоматического замка, ручной и автоматической блокировки седельно-сцепного устройства. Отсутствие видимых повреждений сцепных устройств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механических повреждений тормозных трубопроводов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признаков непригодности шин к эксплуатации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работоспособных предохранительных приспособлений у одноосных прицепов (за исключением роспусков) и прицепов, не оборудованных рабочей тормозной системой    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остаточной деформации деталей тормозного привода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всех болтов или гаек крепления дисков и ободьев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прицепов (за исключением одноосных и роспусков) исправным устройством, поддерживающим сцепную петлю дышла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положении, облегчающем сцепку и расцепку с тяговым автомобилем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Исправность средств сигнализации и контроля тормозных систем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на дисках и ободьях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продольного люфта в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беззазорных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тягово-сцепных устройствах с тяговой вилкой для сцепленного с прицепом тягача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набухания тормозных шлангов под давлением, трещин и видимых мест перетирания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видимых нарушений формы и размеров крепежных отверстий в дисках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тягово-сцепными устройствами легковых автомобилей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беззазорной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сцепки сухарей замкового устройства с шаром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 и длина соединительных шлангов пневматического тормозного привода автопоездов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шин на транспортное средство в соответствии с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размерных характеристик сцепных устройств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 Рулевое управление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 Двигатель и его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транспортных средств исправными ремнями безопасности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усилителя рулевого управления. Плавность изменения усилия при повороте рулевого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загрязняющих веществ в отработавших газах транспортных средств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знака аварийной остановки и медицинской аптечки (медицинских аптечек)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самопроизвольного поворота рулевого колеса с усилителем рулевого управления от нейтрального положения при работающем двигателе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подтекания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каплепадения топлива в системе питания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не менее 2 противооткатных упоров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превышения предельных значений суммарного люфта в рулевом управлении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запорных устройств и устройств перекрытия топлива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огнетушителей, соответствующих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повреждения и полная комплектность деталей крепления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рулевой колонки и картера рулевого механизма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системы питания газобаллонных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транспортных средств, ее размещения и установки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Надежное крепление поручней в автобусах, запасного колеса,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аккумуляторной батареи, сидений, огнетушителей и медицинской аптечки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следов остаточной деформации, трещин и других дефектов в рулевом механизме и рулевом приводе. Наличие и работоспособность предусмотренного изготовителем транспортного средства рулевого демпфера и (или) усилителя рулевого управления. 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подтекания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рабочей жидкости в гидросистеме усилителя рулевого управления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нормам уровня шума выпускной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механизмов регулировки сидений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устройств, ограничивающих поворот рулевого колеса, не предусмотренных конструкцией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Прочие элементы конструкции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надколесных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грязезащитных устройств, отвечающих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 Внешние световые приборы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зеркал заднего вида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вертикальной статической нагрузки на тяговое устройство автомобиля от сцепной петли одноосного прицепа (прицепа-роспуска) установленным нормам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устройств освещения и световой сигнализации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дополнительных предметов или покрытий, ограничивающих обзорность с места водителя. Соответствие полосы пленки в верхней части ветрового стекла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держателя запасного колеса, лебедки и механизма подъема-опускания запасного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рассеивателей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внешних световых приборов, отсутствие их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разрушения и загрязнения. Отсутствие не предусмотренных конструкцией светового прибора оптических элементов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норме светопропускания ветрового стекла,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передних боковых стекол и стекол передних дверей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Работоспособность механизмов подъема и опускания опор и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фиксаторов транспортного положения опор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и режим работы сигналов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на ветровом стекле в зоне очистки водительского стеклоочистителя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каплепадения масел и рабочих жидкостей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углов регулировки и силы света фар установленным требованиям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замков дверей кузова, кабины, механизмов регулировки и фиксирующих устройств сидений, устройства обогрева и обдува ветрового стекла, противоугонного устройства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государственных регистрационных знаков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устройства или системы вызова экстренных оперативных служб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изменений в конструкции транспортного средства, внесенных в нарушение установленных требований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транспортного средства установленным дополнительным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работоспособного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работоспособного контрольного устройства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7"/>
        <w:gridCol w:w="1031"/>
        <w:gridCol w:w="1567"/>
        <w:gridCol w:w="2391"/>
        <w:gridCol w:w="2839"/>
      </w:tblGrid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диагностирования</w:t>
            </w:r>
          </w:p>
        </w:tc>
      </w:tr>
      <w:tr w:rsidR="00DD123B" w:rsidRPr="00DD123B" w:rsidTr="00DD123B"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Параметры, по которым установлено несоответствие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диагностической карты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граница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проверки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граница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Невыполненные требования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проверки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(узел, деталь, агрегат)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невыполненного требования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 указанием нормативного источника)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Примечания:</w:t>
            </w:r>
          </w:p>
        </w:tc>
      </w:tr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3"/>
        <w:gridCol w:w="278"/>
        <w:gridCol w:w="2249"/>
        <w:gridCol w:w="2377"/>
        <w:gridCol w:w="278"/>
      </w:tblGrid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Данные транспортного средства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без нагрузки:</w:t>
            </w:r>
          </w:p>
        </w:tc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Разрешенная максимальная масса: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топлива: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 ТС: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тормозной системы: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шин: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газовом баллоне (газовых баллонах) (год выпуска, серийный номер, даты последнего и очередного освидетельствования каждого газового баллона):</w:t>
            </w:r>
          </w:p>
        </w:tc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газобаллонному оборудованию (номер свидетельства о проведении периодических испытаний газобаллонного оборудования и дата его очередного освидетельствования):                        </w:t>
            </w:r>
          </w:p>
        </w:tc>
      </w:tr>
      <w:tr w:rsidR="00DD123B" w:rsidRPr="00DD123B" w:rsidTr="00DD123B"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о возможности/невозможности эксплуатации транспортного средства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Results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roadworthiness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inspection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Passed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Невозможно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Failed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3"/>
        <w:gridCol w:w="210"/>
      </w:tblGrid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Пункты диагностической карты, требующие повторной проверки: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¦ 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+---------------+ ¦                         +---------------+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Дата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 ¦ ¦ ¦ ¦ ¦ ¦ ¦ ¦ ¦ ¦  Повторный технический  ¦ ¦ ¦ ¦ ¦ ¦ ¦ ¦ ¦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        +---------------+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осмотр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провести до     +---------------+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¦ 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8"/>
        <w:gridCol w:w="603"/>
      </w:tblGrid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технического эксперта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Signature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2. В пункте 1 постановления Правительства Российской Федерации от 17 апреля 2013 г. № 348 "О техническом осмотре транспортных средств органов, осуществляющих оперативно-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разыскную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деятельность" (Собрание законодательства Российской Федерации, 2013, № 16, ст. 1975) слова "Правилами проведения технического осмотра транспортных средств, утвержденными постановлением Правительства Российской Федерации от 5 декабря 2011 г. № 1008" заменить словами "Правилами проведения технического осмотра транспортных средств, утвержденными постановлением Правительства Российской Федерации от 15 сентября 2020 г. № 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 В Правилах организации и проведения технического осмотра автобусов, утвержденных постановлением Правительства Российской Федерации от 23 мая 2020 г. № 741 "Об утверждении Правил организации и проведения технического осмотра автобусов" (Собрание законодательства Российской Федерации, 2020, № 22, ст. 3508):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 в пункте 4 слова "Правилами проведения технического осмотра транспортных средств, утвержденными постановлением Правительства Российской Федерации от 5 декабря 2011 г. № 1008 "О проведении технического осмотра транспортных средств" заменить словами "Правилами проведения технического осмотра транспортных средств, утвержденными постановлением Правительства Российской Федерации от 15 сентября 2020 г. № 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Федерации";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 приложение изложить в следующей редакции: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"ПРИЛОЖЕНИЕ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Правилам организации и проведения</w:t>
      </w: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технического осмотра автобусов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(в редакции постановления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Правительства Российской Федерации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от 15 сентября 2020 г. № 1434)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Диагностическая</w:t>
      </w: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  <w:t xml:space="preserve"> </w:t>
      </w: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карта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</w:pPr>
      <w:r w:rsidRPr="00DD123B">
        <w:rPr>
          <w:rFonts w:ascii="Arial" w:eastAsia="Times New Roman" w:hAnsi="Arial" w:cs="Arial"/>
          <w:b/>
          <w:bCs/>
          <w:color w:val="333333"/>
          <w:sz w:val="26"/>
          <w:szCs w:val="26"/>
          <w:lang w:val="en-US" w:eastAsia="ru-RU"/>
        </w:rPr>
        <w:t>Certificate of periodic technical inspection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Регистрационный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номер                      Срок действия до 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+-----------------------------+            +-------------+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¦ ¦ ¦ ¦ ¦ ¦ ¦ ¦ ¦ ¦ ¦ ¦ ¦ ¦ ¦ ¦            ¦ ¦ ¦ ¦ ¦ ¦ ¦ ¦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¦  +-----------------------------+            +-------------+ 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¦Оператор   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¦технического 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осмотра: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¦Пункт технического осмотра (передвижная диагностическая линия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¦Первичная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проверка  +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-+                ¦Повторная проверка    +-+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¦ ¦                ¦                      ¦ ¦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+-+                ¦                      +-+ 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¦Регистрационный                        ¦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Марка,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модель  ¦ 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¦знак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¦ТС:               ¦ 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+---------------------------------------¦                  ¦ 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¦VIN       ¦                            ¦                  ¦ 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+----------+----------------------------+-------------------------------¦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¦Номер рамы¦                            ¦Категория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+----------+----------------------------+-------------------------------¦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¦Номер     ¦                            ¦Год выпуска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ТС: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¦кузова    ¦                            ¦ 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¦СРТС или ПТС (ЭПТС) (серия,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номер,  ¦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¦выдан (оформлен) кем, когда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¦ 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+------------------------------------+----------------------------------¦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контрольное устройство ¦ 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¦(</w:t>
      </w:r>
      <w:proofErr w:type="spell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тахограф</w:t>
      </w:r>
      <w:proofErr w:type="spell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 (марка, модель, серийный ¦ 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¦номер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):   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¦ 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2768"/>
        <w:gridCol w:w="210"/>
        <w:gridCol w:w="392"/>
        <w:gridCol w:w="2458"/>
        <w:gridCol w:w="210"/>
        <w:gridCol w:w="392"/>
        <w:gridCol w:w="2323"/>
        <w:gridCol w:w="210"/>
      </w:tblGrid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№*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требования безопасности, предъявляемые к 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№*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требования безопасности, предъявляемые к 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№*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требования безопасности, предъявляемые к транспортным средствам при проведении технического осмотра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 Тормозные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расположение фар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сигнальных фонарей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местах, предусмотренных конструкцией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аварийного выключателя дверей и сигнала требования остановки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источника света в фарах, формы, цвета и размера фар. Наличие светоотражающей контурной маркировки, отсутствие ее повреждения и отслоения.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показателей эффективности торможения и устойчивости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Стеклоочистители и стеклоомыватели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аварийных выходов, приборов внутреннего освещения салона, привода управления дверями и сигнализации их работы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разности тормозных сил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работоспособность предусмотренных изготовителем транспортного средства стеклоочистителей и стеклоомывателей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работоспособного звукового сигнального прибора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Работоспособность рабочей тормозной системы автопоездов с пневматическим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тормозным приводом в режиме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аварийного (автоматического)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стеклоомывателем подачи жидкости в зоны очистки стекла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обозначений аварийных выходов и табличек по правилам их использования.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свободного доступа к аварийным выходам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утечек сжатого воздуха из колесных тормозных камер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продольного люфта в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беззазорных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тягово-сцепных устройствах с тяговой вилкой для сцепленного с прицепом тягача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тормозной жидкости, нарушения герметичности трубопроводов или соединений в гидравлическом тормозном приводе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 Шины и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размерных характеристик сцепных устройств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коррозии, грозящей потерей герметичности или разрушением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остаточной глубины рисунка протектора шин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транспортных средств исправными ремнями безопасности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механических повреждений тормозных трубопроводов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признаков непригодности шин к эксплуатации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знака аварийной остановки и медицинской аптечки (медицинских аптечек)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остаточной деформации деталей тормозного привода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всех болтов или гаек крепления дисков и ободьев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не менее 2 противооткатных упоров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Исправность средств сигнализации и контроля тормозных систем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на дисках и ободьях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огнетушителей, соответствующих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набухания тормозных шлангов под давлением, трещин и видимых мест перетирания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видимых нарушений формы и размеров крепежных отверстий в дисках колес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Надежное крепление поручней в автобусах, запасного колеса, аккумуляторной батареи, сидений, огнетушителей и медицинской аптечки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 и длина соединительных шлангов пневматического тормозного привода автопоездов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шин на транспортное средство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механизмов регулировки сидений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II. Рулевое управление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 Двигатель и его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усилителя рулевого управления. Плавность изменения усилия при повороте рулевого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загрязняющих веществ в отработавших газах транспортных средств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держателя запасного колеса, лебедки и механизма подъема-опускания запасного колеса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самопроизвольного поворота рулевого колеса с усилителем рулевого управления от нейтрального положения при работающем двигателе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подтекания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каплепадения топлива в системе питания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каплепадения масел и рабочих жидкостей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превышения предельных значений суммарного люфта в рулевом управлении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запорных устройств и устройств перекрытия топлива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государственных регистрационных знаков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повреждения и полная комплектность деталей крепления рулевой колонки и картера рулевого механизма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системы питания газобаллонных транспортных средств, ее размещения и установки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устройства или системы вызова экстренных оперативных служб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следов остаточной деформации, трещин и других дефектов в рулевом механизме и рулевом приводе. Наличие и работоспособность предусмотренного изготовителем транспортного средства рулевого демпфера и (или) усилителя рулевого управления. Отсутствие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подтекания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рабочей жидкости в гидросистеме усилителя рулевого управления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нормам уровня шума выпускной системы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изменений в конструкции транспортного средства, внесенных в нарушение установленных требований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устройств, ограничивающих поворот рулевого колеса, не предусмотренных конструкцией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Прочие элементы конструкции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транспортного средства установленным 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дополнительным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III. Внешние световые приборы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зеркал заднего вида в соответствии с установленными требованиями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работоспособного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работоспособного контрольного устройства (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тахографа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устройств освещения и световой сигнализации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дополнительных предметов или покрытий, ограничивающих обзорность с места водителя. Соответствие полосы пленки в верхней части ветрового стекла установленным требованиям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рассеивателей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внешних световых приборов, отсутствие их разрушения и загрязнения. Отсутствие не предусмотренных конструкцией светового прибора оптических элементов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норме светопропускания ветрового стекла, передних боковых стекол и стекол передних дверей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и режим работы сигналов торможения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трещин на ветровом стекле в зоне очистки водительского стеклоочистителя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углов регулировки и силы света фар установленным требованиям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Работоспособность замков дверей кузова, кабины, механизмов регулировки и фиксирующих устройств сидений, устройства обогрева и обдува ветрового стекла, противоугонного устройства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0"/>
        <w:gridCol w:w="1031"/>
        <w:gridCol w:w="1550"/>
        <w:gridCol w:w="2452"/>
        <w:gridCol w:w="2812"/>
      </w:tblGrid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диагностирования</w:t>
            </w:r>
          </w:p>
        </w:tc>
      </w:tr>
      <w:tr w:rsidR="00DD123B" w:rsidRPr="00DD123B" w:rsidTr="00DD123B"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Требования, по которым установлено несоответствие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диагностической карты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граница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проверки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граница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требования</w:t>
            </w:r>
          </w:p>
        </w:tc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Невыполненные требования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проверки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(узел, деталь, агрегат)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невыполненного требования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 указанием нормативного источника)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Примечания:</w:t>
            </w:r>
          </w:p>
        </w:tc>
      </w:tr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3"/>
        <w:gridCol w:w="254"/>
        <w:gridCol w:w="2474"/>
        <w:gridCol w:w="2080"/>
        <w:gridCol w:w="254"/>
      </w:tblGrid>
      <w:tr w:rsidR="00DD123B" w:rsidRPr="00DD123B" w:rsidTr="00DD123B">
        <w:tc>
          <w:tcPr>
            <w:tcW w:w="0" w:type="auto"/>
            <w:gridSpan w:val="5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Данные транспортного средства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без нагрузки: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Разрешенная максимальная масса: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топлива: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Пробег ТС: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тормозной системы: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шин:</w:t>
            </w:r>
          </w:p>
        </w:tc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газовом баллоне (газовых баллонах) (год выпуска, серийный номер, даты последнего и очередного освидетельствования каждого газового баллона):                    </w:t>
            </w:r>
          </w:p>
        </w:tc>
        <w:tc>
          <w:tcPr>
            <w:tcW w:w="0" w:type="auto"/>
            <w:gridSpan w:val="4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газобаллонному оборудованию (номер свидетельства о проведении периодических испытаний газобаллонного оборудования и дата его очередного освидетельствования):</w:t>
            </w:r>
          </w:p>
        </w:tc>
      </w:tr>
      <w:tr w:rsidR="00DD123B" w:rsidRPr="00DD123B" w:rsidTr="00DD123B">
        <w:tc>
          <w:tcPr>
            <w:tcW w:w="0" w:type="auto"/>
            <w:vMerge w:val="restart"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о соответствии или несоответствии автобуса обязательным требованиям безопасности транспортных средств (подтверждающее или не подтверждающее его допуск к участию в дорожном движении)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vMerge/>
            <w:vAlign w:val="center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Passed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соответствует </w:t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Failed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Results of the roadworthiness inspection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333333"/>
          <w:sz w:val="21"/>
          <w:szCs w:val="21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3"/>
        <w:gridCol w:w="210"/>
      </w:tblGrid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Пункты диагностической карты, требующие повторной проверки: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                  ¦ 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      +---------------+ ¦                         +---------------+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Дата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 ¦ ¦ ¦ ¦ ¦ ¦ ¦ ¦ ¦ ¦  Повторный технический  ¦ ¦ ¦ ¦ ¦ ¦ ¦ ¦ ¦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¦        +---------------+ </w:t>
      </w:r>
      <w:proofErr w:type="gramStart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¦  осмотр</w:t>
      </w:r>
      <w:proofErr w:type="gramEnd"/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провести до     +---------------+ 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¦                          ¦                                            ¦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+-----------------------------------------------------------------------+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1682"/>
      </w:tblGrid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технического эксперта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Signature</w:t>
            </w:r>
            <w:proofErr w:type="spellEnd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 </w:t>
            </w:r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  <w:r w:rsidRPr="00DD123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**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Stamp</w:t>
            </w:r>
            <w:proofErr w:type="spellEnd"/>
          </w:p>
        </w:tc>
      </w:tr>
      <w:tr w:rsidR="00DD123B" w:rsidRPr="00DD123B" w:rsidTr="00DD123B">
        <w:tc>
          <w:tcPr>
            <w:tcW w:w="0" w:type="auto"/>
            <w:gridSpan w:val="2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сотрудника Госавтоинспекции</w:t>
            </w:r>
          </w:p>
        </w:tc>
      </w:tr>
      <w:tr w:rsidR="00DD123B" w:rsidRPr="00DD123B" w:rsidTr="00DD123B"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Signature</w:t>
            </w:r>
            <w:proofErr w:type="spellEnd"/>
          </w:p>
        </w:tc>
        <w:tc>
          <w:tcPr>
            <w:tcW w:w="0" w:type="auto"/>
            <w:hideMark/>
          </w:tcPr>
          <w:p w:rsidR="00DD123B" w:rsidRPr="00DD123B" w:rsidRDefault="00DD123B" w:rsidP="00DD1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</w:p>
        </w:tc>
      </w:tr>
    </w:tbl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* Нумерация строк соответствует нумерации обязательных требований безопасности, предъявляемых к транспортным средствам при проведении технического осмотра отдельных категорий, указанных в приложении к Правилам проведения технического осмотра транспортных средств, утвержденными постановлением Правительства Российской Федерации от 15 сентября 2020 г. № 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** Печать оператора технического осмотра проставляется в случае выдачи диагностической карты на бумажном носителе.".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------------------------------</w:t>
      </w:r>
    </w:p>
    <w:p w:rsidR="00DD123B" w:rsidRPr="00DD123B" w:rsidRDefault="00DD123B" w:rsidP="00DD123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DD123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 В пункте 2 Положения о государственном контроле (надзоре) за организацией и проведением технического осмотра транспортных средств, утвержденного постановлением Правительства Российской Федерации от 28 мая 2020 г. № 777 "О государственном контроле (надзоре) за организацией и проведением технического осмотра транспортных средств" (Собрание законодательства Российской Федерации, 2020, № 23, ст. 3642), слова "Правил проведения технического осмотра транспортных средств, утвержденных постановлением Правительства Российской Федерации от 5 декабря 2011 г. № 1008 "О проведении технического осмотра транспортных средств", и порядка организации и проведения технического осмотра автобусов, устанавливаемого Правительством Российской Федерации в соответствии с частью 4 статьи 2 Федерального закона "О техническом осмотре транспортных средств и о внесении изменений в отдельные законодательные акты Российской Федерации" заменить словами "Правилами проведения технического осмотра транспортных средств, утвержденными постановлением Правительства Российской Федерации от 15 сентября 2020 г. № 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 и Правилами организации и проведения технического осмотра автобусов, утвержденными постановлением Правительства Российской Федерации от 23 мая 2020 г. № 741 "Об утверждении Правил организации и проведения технического осмотра автобусов".</w:t>
      </w:r>
    </w:p>
    <w:p w:rsidR="00842D19" w:rsidRDefault="00842D19">
      <w:bookmarkStart w:id="1" w:name="_GoBack"/>
      <w:bookmarkEnd w:id="1"/>
    </w:p>
    <w:sectPr w:rsidR="00842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F9"/>
    <w:rsid w:val="00842D19"/>
    <w:rsid w:val="00BE3DF9"/>
    <w:rsid w:val="00DD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F1B2D-9D74-40B4-8E5C-F9F9F5D3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D12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D12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D12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12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D123B"/>
  </w:style>
  <w:style w:type="paragraph" w:customStyle="1" w:styleId="msonormal0">
    <w:name w:val="msonormal"/>
    <w:basedOn w:val="a"/>
    <w:rsid w:val="00DD1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1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2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62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12789</Words>
  <Characters>72899</Characters>
  <Application>Microsoft Office Word</Application>
  <DocSecurity>0</DocSecurity>
  <Lines>607</Lines>
  <Paragraphs>171</Paragraphs>
  <ScaleCrop>false</ScaleCrop>
  <Company>Hewlett-Packard Company</Company>
  <LinksUpToDate>false</LinksUpToDate>
  <CharactersWithSpaces>85517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2021-10-07T07:38:00Z</dcterms:created>
  <dcterms:modified xsi:type="dcterms:W3CDTF">2021-10-07T07:40:00Z</dcterms:modified>
</cp:coreProperties>
</file>